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right="0"/>
        <w:jc w:val="left"/>
        <w:rPr>
          <w:rFonts w:hint="eastAsia" w:eastAsia="仿宋" w:cs="Times New Roman"/>
          <w:color w:val="auto"/>
          <w:kern w:val="2"/>
          <w:sz w:val="32"/>
          <w:szCs w:val="32"/>
          <w:lang w:val="en-US" w:eastAsia="zh-CN" w:bidi="ar-SA"/>
        </w:rPr>
      </w:pPr>
      <w:r>
        <w:rPr>
          <w:rFonts w:hint="eastAsia" w:eastAsia="仿宋" w:cs="Times New Roman"/>
          <w:color w:val="auto"/>
          <w:kern w:val="2"/>
          <w:sz w:val="32"/>
          <w:szCs w:val="32"/>
          <w:lang w:val="en-US" w:eastAsia="zh-CN" w:bidi="ar-SA"/>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right="0"/>
        <w:jc w:val="center"/>
        <w:rPr>
          <w:rFonts w:hint="eastAsia" w:eastAsia="仿宋" w:cs="Times New Roman"/>
          <w:color w:val="auto"/>
          <w:kern w:val="2"/>
          <w:sz w:val="32"/>
          <w:szCs w:val="32"/>
          <w:lang w:val="en-US" w:eastAsia="zh-CN" w:bidi="ar-SA"/>
        </w:rPr>
      </w:pPr>
      <w:bookmarkStart w:id="0" w:name="_GoBack"/>
      <w:r>
        <w:rPr>
          <w:rFonts w:hint="eastAsia" w:ascii="方正大标宋简体" w:hAnsi="方正大标宋简体" w:eastAsia="方正大标宋简体" w:cs="方正大标宋简体"/>
          <w:sz w:val="44"/>
          <w:szCs w:val="44"/>
        </w:rPr>
        <w:t>经验交流会</w:t>
      </w:r>
      <w:r>
        <w:rPr>
          <w:rFonts w:hint="eastAsia" w:ascii="方正大标宋简体" w:hAnsi="方正大标宋简体" w:eastAsia="方正大标宋简体" w:cs="方正大标宋简体"/>
          <w:sz w:val="44"/>
          <w:szCs w:val="44"/>
          <w:lang w:val="en-US" w:eastAsia="zh-CN"/>
        </w:rPr>
        <w:t>论文获奖</w:t>
      </w:r>
      <w:r>
        <w:rPr>
          <w:rFonts w:hint="eastAsia" w:ascii="方正大标宋简体" w:hAnsi="方正大标宋简体" w:eastAsia="方正大标宋简体" w:cs="方正大标宋简体"/>
          <w:sz w:val="44"/>
          <w:szCs w:val="44"/>
          <w:lang w:eastAsia="zh-CN"/>
        </w:rPr>
        <w:t>名单</w:t>
      </w:r>
      <w:bookmarkEnd w:id="0"/>
    </w:p>
    <w:p>
      <w:pPr>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一、一等奖名单</w:t>
      </w:r>
    </w:p>
    <w:p>
      <w:pPr>
        <w:rPr>
          <w:rFonts w:hint="default" w:ascii="黑体" w:hAnsi="黑体" w:eastAsia="黑体" w:cs="黑体"/>
          <w:color w:val="auto"/>
          <w:kern w:val="2"/>
          <w:sz w:val="32"/>
          <w:szCs w:val="32"/>
          <w:lang w:val="en-US" w:eastAsia="zh-CN" w:bidi="ar-SA"/>
        </w:rPr>
      </w:pPr>
    </w:p>
    <w:tbl>
      <w:tblPr>
        <w:tblStyle w:val="6"/>
        <w:tblW w:w="93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0"/>
        <w:gridCol w:w="3765"/>
        <w:gridCol w:w="4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序号</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单   位</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论 文 题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郑州大学建设科技集团有限公司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基于全过程工程咨询模式下设计管理案例探讨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建基工程咨询有限公司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探索基于“1+2+N”管理模式的建设工程全过程集成项目数字化交付（IPDD）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国机中兴工程咨询有限公司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某医院综合病房楼建设项目全过程工程咨询服务实践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河南省光大建设管理有限公司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“有机式”全过程咨询服务模式探讨实践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中元方工程咨询有限公司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监理单位开展全过程工程咨询服务的探索与实践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中韵天隆工程集团有限公司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监理单位在全过程工程咨询服务中的优势探究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 xml:space="preserve"> 新恒丰咨询集团有限公司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基于监理的全过程服务实践与探讨</w:t>
            </w:r>
          </w:p>
        </w:tc>
      </w:tr>
    </w:tbl>
    <w:p>
      <w:pPr>
        <w:rPr>
          <w:rFonts w:hint="default" w:eastAsia="仿宋" w:cs="Times New Roman"/>
          <w:color w:val="auto"/>
          <w:kern w:val="2"/>
          <w:sz w:val="32"/>
          <w:szCs w:val="32"/>
          <w:lang w:val="en-US" w:eastAsia="zh-CN" w:bidi="ar-SA"/>
        </w:rPr>
      </w:pPr>
    </w:p>
    <w:p>
      <w:pPr>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二、二等奖名单</w:t>
      </w:r>
    </w:p>
    <w:p>
      <w:pPr>
        <w:rPr>
          <w:rFonts w:hint="default" w:ascii="黑体" w:hAnsi="黑体" w:eastAsia="黑体" w:cs="黑体"/>
          <w:color w:val="auto"/>
          <w:kern w:val="2"/>
          <w:sz w:val="32"/>
          <w:szCs w:val="32"/>
          <w:lang w:val="en-US" w:eastAsia="zh-CN" w:bidi="ar-SA"/>
        </w:rPr>
      </w:pPr>
    </w:p>
    <w:tbl>
      <w:tblPr>
        <w:tblStyle w:val="6"/>
        <w:tblW w:w="93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0"/>
        <w:gridCol w:w="3765"/>
        <w:gridCol w:w="4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序号</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单   位</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论 文 题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建基工程咨询有限公司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乡村振兴建设项目全过程工程咨询的探索与实践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郑州大学建设科技集团有限公司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关于全过程工程咨询投资管理的案例研究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中新创达咨询有限公司</w:t>
            </w:r>
          </w:p>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河南省全过程建设咨询有限公司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新型地下生态储粮仓项目全过程工程咨询实践探索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郑州大学建设科技集团有限公司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提高业主方项目管理能力迎接敢于想象的全咨未来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河南飞洋建设工程咨询有限公司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基于以终为始全生命周期公司级项目治理思维下全咨服务模式的探索与实践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河南省立源工程管理有限公司</w:t>
            </w:r>
          </w:p>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河南三泰建筑设计有限公司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小项目 大实践----从项目实践中看监理行业向全过程咨询服务转型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lang w:val="en-US" w:eastAsia="zh-CN"/>
              </w:rPr>
              <w:t>河南省育兴建设工程管理有限公司；</w:t>
            </w:r>
          </w:p>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晨越建设项目管理集团股份有限公司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民权县绿洲·小铺项目开展全过程工程咨询的探索与实践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豫通工程管理有限公司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监理的责任：全过程工程咨询的探索与实践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国机中兴工程咨询有限公司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全过程工程咨询管理平台设计与应用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河南中尚工程咨询有限公司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把握机遇，探索全过程工程咨询发展之路</w:t>
            </w:r>
          </w:p>
        </w:tc>
      </w:tr>
    </w:tbl>
    <w:p>
      <w:pPr>
        <w:rPr>
          <w:rFonts w:hint="default" w:eastAsia="仿宋" w:cs="Times New Roman"/>
          <w:color w:val="auto"/>
          <w:kern w:val="2"/>
          <w:sz w:val="32"/>
          <w:szCs w:val="32"/>
          <w:lang w:val="en-US" w:eastAsia="zh-CN" w:bidi="ar-SA"/>
        </w:rPr>
      </w:pPr>
    </w:p>
    <w:p>
      <w:pPr>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三、三等奖名单</w:t>
      </w:r>
    </w:p>
    <w:p>
      <w:pPr>
        <w:rPr>
          <w:rFonts w:hint="default" w:ascii="黑体" w:hAnsi="黑体" w:eastAsia="黑体" w:cs="黑体"/>
          <w:color w:val="auto"/>
          <w:kern w:val="2"/>
          <w:sz w:val="32"/>
          <w:szCs w:val="32"/>
          <w:lang w:val="en-US" w:eastAsia="zh-CN" w:bidi="ar-SA"/>
        </w:rPr>
      </w:pPr>
    </w:p>
    <w:tbl>
      <w:tblPr>
        <w:tblStyle w:val="6"/>
        <w:tblW w:w="93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0"/>
        <w:gridCol w:w="3765"/>
        <w:gridCol w:w="4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序号</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单   位</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论 文 题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国机中兴工程咨询有限公司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EPC模式下全过程工程咨询的探索和思考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新恒丰咨询集团有限公司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监理企业实施全过程咨询服务工作探讨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河南宏业建设管理股份有限公司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宏业的“全咨”之路——全过程工程咨询的探索与实践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方大国际工程咨询股份有限公司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全过程工程咨询的实践与思考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中新创达咨询有限公司</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河南省全过程建设咨询有限公司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基于BIM技术的全过程咨询在粮食仓储物流项目建设中的实践探索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科扬建设咨询有限公司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工程监理向全过程工程咨询发展的探索与实践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中建卓越建设管理有限公司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报批报建在全过程工程咨询中的实践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荣泰工程管理咨询有限公司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浅议全过程咨询实践与探索的点滴体会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河南精工工程管理咨询有限公司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探索与实践，创新与发展——洛阳市某项目全过程咨询工作的开展纪实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新恒丰咨询集团有限公司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监理企业全过程工程咨询服务的浅见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中新创达咨询有限公司</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河南省全过程建设咨询有限公司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某冷链产业园项目全过程工程咨询服务实践探索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国机中兴工程咨询有限公司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全过程工程咨询工作方法的探索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河南大象建设监理咨询有限公司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浅析全过程咨询公园项目管理策划中成本管控难点及措施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河南万安工程咨询有限公司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浅谈专项施工方案对全过程工程咨询安全风险管理的重要作用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河南大象建设监理咨询有限公司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建设工程全过程咨询工程概述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新恒丰咨询集团有限公司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全过程咨询的实践与体会——可行性研究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河南万安工程咨询有限公司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一名项目总监对全过程咨询的认知和体会</w:t>
            </w:r>
          </w:p>
        </w:tc>
      </w:tr>
    </w:tbl>
    <w:p>
      <w:pPr>
        <w:rPr>
          <w:rFonts w:hint="default" w:eastAsia="仿宋" w:cs="Times New Roman"/>
          <w:color w:val="auto"/>
          <w:kern w:val="2"/>
          <w:sz w:val="32"/>
          <w:szCs w:val="32"/>
          <w:lang w:val="en-US" w:eastAsia="zh-CN" w:bidi="ar-SA"/>
        </w:rPr>
      </w:pPr>
      <w:r>
        <w:rPr>
          <w:rFonts w:hint="eastAsia" w:eastAsia="仿宋" w:cs="Times New Roman"/>
          <w:color w:val="auto"/>
          <w:kern w:val="2"/>
          <w:sz w:val="32"/>
          <w:szCs w:val="32"/>
          <w:lang w:val="en-US" w:eastAsia="zh-CN" w:bidi="ar-S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xYzVjZTY4N2NkMGM5NThiMjJiMDMxZTI1OTU2ZGUifQ=="/>
  </w:docVars>
  <w:rsids>
    <w:rsidRoot w:val="18657836"/>
    <w:rsid w:val="18657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sz w:val="21"/>
    </w:rPr>
  </w:style>
  <w:style w:type="paragraph" w:styleId="3">
    <w:name w:val="Body Text Indent"/>
    <w:basedOn w:val="1"/>
    <w:next w:val="2"/>
    <w:qFormat/>
    <w:uiPriority w:val="0"/>
    <w:pPr>
      <w:ind w:firstLine="600" w:firstLineChars="200"/>
    </w:pPr>
    <w:rPr>
      <w:rFonts w:eastAsia="仿宋_GB2312"/>
      <w:sz w:val="30"/>
    </w:rPr>
  </w:style>
  <w:style w:type="paragraph" w:styleId="4">
    <w:name w:val="Date"/>
    <w:basedOn w:val="1"/>
    <w:next w:val="1"/>
    <w:qFormat/>
    <w:uiPriority w:val="99"/>
    <w:rPr>
      <w:sz w:val="24"/>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font11"/>
    <w:basedOn w:val="7"/>
    <w:qFormat/>
    <w:uiPriority w:val="0"/>
    <w:rPr>
      <w:rFonts w:hint="eastAsia" w:ascii="宋体" w:hAnsi="宋体" w:eastAsia="宋体" w:cs="宋体"/>
      <w:color w:val="000000"/>
      <w:sz w:val="22"/>
      <w:szCs w:val="22"/>
      <w:u w:val="none"/>
    </w:rPr>
  </w:style>
  <w:style w:type="paragraph" w:customStyle="1" w:styleId="9">
    <w:name w:val="四级标题"/>
    <w:basedOn w:val="4"/>
    <w:qFormat/>
    <w:uiPriority w:val="99"/>
    <w:rPr>
      <w:rFonts w:eastAsia="黑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2022-09-15T02:17:00Z</dcterms:created>
  <dc:creator>乐荼</dc:creator>
  <cp:lastModifiedBy>乐荼</cp:lastModifiedBy>
  <dcterms:modified xsi:type="dcterms:W3CDTF">2022-09-15T02:18:32Z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11B6938350DC4AE3B5D236DDA2FF288A</vt:lpwstr>
  </property>
</Properties>
</file>